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CA3" w:rsidRPr="00701CA3" w:rsidRDefault="00701CA3" w:rsidP="00701CA3">
      <w:pPr>
        <w:overflowPunct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szCs w:val="28"/>
        </w:rPr>
      </w:pPr>
      <w:r w:rsidRPr="00701CA3">
        <w:rPr>
          <w:rFonts w:ascii="Calibri" w:hAnsi="Calibri"/>
          <w:b/>
          <w:szCs w:val="28"/>
        </w:rPr>
        <w:t>ATIVIDADES SEGMENTADAS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jc w:val="right"/>
        <w:rPr>
          <w:rFonts w:ascii="Calibri" w:hAnsi="Calibri"/>
          <w:b/>
          <w:i/>
          <w:sz w:val="22"/>
        </w:rPr>
      </w:pPr>
      <w:r w:rsidRPr="00701CA3">
        <w:rPr>
          <w:rFonts w:ascii="Calibri" w:hAnsi="Calibri"/>
          <w:b/>
          <w:i/>
          <w:sz w:val="22"/>
        </w:rPr>
        <w:t>Prof. Dr. Antônio Lopes de Sá</w:t>
      </w:r>
      <w:r>
        <w:rPr>
          <w:rFonts w:ascii="Calibri" w:hAnsi="Calibri"/>
          <w:b/>
          <w:i/>
          <w:sz w:val="22"/>
        </w:rPr>
        <w:t xml:space="preserve"> – 22/01/2002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b/>
          <w:color w:val="000000"/>
          <w:sz w:val="24"/>
          <w:szCs w:val="24"/>
        </w:rPr>
      </w:pPr>
      <w:r w:rsidRPr="00701CA3">
        <w:rPr>
          <w:rFonts w:ascii="Calibri" w:hAnsi="Calibri"/>
          <w:b/>
          <w:sz w:val="24"/>
          <w:szCs w:val="24"/>
        </w:rPr>
        <w:t xml:space="preserve">ATIVIDADES SEGMENTADAS E FENÔMENOS CONTÁBEIS </w:t>
      </w:r>
    </w:p>
    <w:p w:rsidR="00701CA3" w:rsidRDefault="00701CA3" w:rsidP="00701CA3">
      <w:pPr>
        <w:pStyle w:val="Corpodetexto"/>
        <w:rPr>
          <w:rFonts w:ascii="Calibri" w:hAnsi="Calibri"/>
          <w:sz w:val="22"/>
        </w:rPr>
      </w:pPr>
    </w:p>
    <w:p w:rsidR="00000000" w:rsidRPr="00701CA3" w:rsidRDefault="00CD5569" w:rsidP="00701CA3">
      <w:pPr>
        <w:pStyle w:val="Corpodetexto"/>
        <w:ind w:firstLine="708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Quando um</w:t>
      </w:r>
      <w:r w:rsidRPr="00701CA3">
        <w:rPr>
          <w:rFonts w:ascii="Calibri" w:hAnsi="Calibri"/>
          <w:sz w:val="22"/>
        </w:rPr>
        <w:t>a empresa fraciona atividades, é inequívoco, segmenta, também, necessidades e funções do seu capital.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 xml:space="preserve">As diversas linhas de produtos, as filiais, as sucursais, são unidades de produção diferentes que se derivam dos desdobramentos e que ensejam controles e </w:t>
      </w:r>
      <w:r w:rsidRPr="00701CA3">
        <w:rPr>
          <w:rFonts w:ascii="Calibri" w:hAnsi="Calibri"/>
          <w:sz w:val="22"/>
        </w:rPr>
        <w:t>formas de observar também diferentes.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Quando uma empresa amplia centros operacionais tende a muito lucrar com isto, mas, também, pode perder.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Tal diversidade de comportamento gera a obrigação de uma informação específica e que, por sua vez, requer a anális</w:t>
      </w:r>
      <w:r w:rsidRPr="00701CA3">
        <w:rPr>
          <w:rFonts w:ascii="Calibri" w:hAnsi="Calibri"/>
          <w:sz w:val="22"/>
        </w:rPr>
        <w:t>e pertinente.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Em nosso século, especialmente na segunda metade dele, a forte pressão para as normalizações levou ao estabelecimento de regras para a informação por segmentos.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Foi nesse sentido que as entidades que se intitulam de «internacionais», como a I</w:t>
      </w:r>
      <w:r w:rsidRPr="00701CA3">
        <w:rPr>
          <w:rFonts w:ascii="Calibri" w:hAnsi="Calibri"/>
          <w:sz w:val="22"/>
        </w:rPr>
        <w:t>ASC, os organismos dos mercados comuns, como os da «Comunidade Européia», os Planos Oficiais de Contas (das entidades governamentais), como o da Espanha, cuidaram de regulamentar, de forma especial, a</w:t>
      </w:r>
      <w:r w:rsidR="00701CA3" w:rsidRPr="00701CA3">
        <w:rPr>
          <w:rFonts w:ascii="Calibri" w:hAnsi="Calibri"/>
          <w:sz w:val="22"/>
        </w:rPr>
        <w:t xml:space="preserve"> </w:t>
      </w:r>
      <w:r w:rsidRPr="00701CA3">
        <w:rPr>
          <w:rFonts w:ascii="Calibri" w:hAnsi="Calibri"/>
          <w:sz w:val="22"/>
        </w:rPr>
        <w:t xml:space="preserve">demonstração de «segmentação de atividades». 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De há mu</w:t>
      </w:r>
      <w:r w:rsidRPr="00701CA3">
        <w:rPr>
          <w:rFonts w:ascii="Calibri" w:hAnsi="Calibri"/>
          <w:sz w:val="22"/>
        </w:rPr>
        <w:t>ito, a nossa legislação fiscal, na área do imposto de renda, insiste em exigir a análise da informação nos casos em tela, pelos controles que ela enseja.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A informação por segmentos</w:t>
      </w:r>
      <w:r w:rsidRPr="00701CA3">
        <w:rPr>
          <w:rFonts w:ascii="Calibri" w:hAnsi="Calibri"/>
          <w:color w:val="FF0000"/>
          <w:sz w:val="22"/>
        </w:rPr>
        <w:t xml:space="preserve"> </w:t>
      </w:r>
      <w:r w:rsidRPr="00701CA3">
        <w:rPr>
          <w:rFonts w:ascii="Calibri" w:hAnsi="Calibri"/>
          <w:sz w:val="22"/>
        </w:rPr>
        <w:t xml:space="preserve">está regulada pela Norma Internacional da IASC de n. </w:t>
      </w:r>
      <w:r w:rsidR="00701CA3" w:rsidRPr="00701CA3">
        <w:rPr>
          <w:rFonts w:ascii="Calibri" w:hAnsi="Calibri"/>
          <w:sz w:val="22"/>
        </w:rPr>
        <w:t>14,</w:t>
      </w:r>
      <w:r w:rsidRPr="00701CA3">
        <w:rPr>
          <w:rFonts w:ascii="Calibri" w:hAnsi="Calibri"/>
          <w:sz w:val="22"/>
        </w:rPr>
        <w:t xml:space="preserve"> consta da Seção 8</w:t>
      </w:r>
      <w:r w:rsidRPr="00701CA3">
        <w:rPr>
          <w:rFonts w:ascii="Calibri" w:hAnsi="Calibri"/>
          <w:sz w:val="22"/>
        </w:rPr>
        <w:t xml:space="preserve"> das IV Diretivas da Comunidade Européia e do Plano Espanhol, citado como exemplo, na Parte </w:t>
      </w:r>
      <w:r w:rsidR="00701CA3" w:rsidRPr="00701CA3">
        <w:rPr>
          <w:rFonts w:ascii="Calibri" w:hAnsi="Calibri"/>
          <w:sz w:val="22"/>
        </w:rPr>
        <w:t>4</w:t>
      </w:r>
      <w:r w:rsidR="00701CA3" w:rsidRPr="00701CA3">
        <w:rPr>
          <w:rFonts w:ascii="Calibri" w:hAnsi="Calibri"/>
          <w:sz w:val="22"/>
          <w:vertAlign w:val="superscript"/>
        </w:rPr>
        <w:t>a</w:t>
      </w:r>
      <w:r w:rsidR="00701CA3" w:rsidRPr="00701CA3">
        <w:rPr>
          <w:rFonts w:ascii="Calibri" w:hAnsi="Calibri"/>
          <w:sz w:val="22"/>
        </w:rPr>
        <w:t>,</w:t>
      </w:r>
      <w:r w:rsidRPr="00701CA3">
        <w:rPr>
          <w:rFonts w:ascii="Calibri" w:hAnsi="Calibri"/>
          <w:sz w:val="22"/>
        </w:rPr>
        <w:t xml:space="preserve"> relativa a «Contas Anuais».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sz w:val="22"/>
        </w:rPr>
      </w:pPr>
      <w:r w:rsidRPr="00701CA3">
        <w:rPr>
          <w:rFonts w:ascii="Calibri" w:hAnsi="Calibri"/>
          <w:sz w:val="22"/>
        </w:rPr>
        <w:t>Alguns profissionais da Contabilidade desejam até incluir a Segmentação como “Principio Contábil”; entendo, todavia, que, consider</w:t>
      </w:r>
      <w:r w:rsidRPr="00701CA3">
        <w:rPr>
          <w:rFonts w:ascii="Calibri" w:hAnsi="Calibri"/>
          <w:sz w:val="22"/>
        </w:rPr>
        <w:t>ada a forma como se deve entender a expressão «Princípio</w:t>
      </w:r>
      <w:r w:rsidR="00701CA3" w:rsidRPr="00701CA3">
        <w:rPr>
          <w:rFonts w:ascii="Calibri" w:hAnsi="Calibri"/>
          <w:sz w:val="22"/>
        </w:rPr>
        <w:t>»,</w:t>
      </w:r>
      <w:r w:rsidRPr="00701CA3">
        <w:rPr>
          <w:rFonts w:ascii="Calibri" w:hAnsi="Calibri"/>
          <w:sz w:val="22"/>
        </w:rPr>
        <w:t xml:space="preserve"> quer do ponto de vista lógico, quer daquele até pragmático, parece-me excessivamente rigorosa essa classificação, ou, pelo menos, inadequada.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sz w:val="22"/>
        </w:rPr>
      </w:pPr>
      <w:r w:rsidRPr="00701CA3">
        <w:rPr>
          <w:rFonts w:ascii="Calibri" w:hAnsi="Calibri"/>
          <w:sz w:val="22"/>
        </w:rPr>
        <w:t>A questão demanda melhor tratamento teórico e consider</w:t>
      </w:r>
      <w:r w:rsidRPr="00701CA3">
        <w:rPr>
          <w:rFonts w:ascii="Calibri" w:hAnsi="Calibri"/>
          <w:sz w:val="22"/>
        </w:rPr>
        <w:t>ações práticas específicas.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sz w:val="22"/>
        </w:rPr>
      </w:pPr>
      <w:r w:rsidRPr="00701CA3">
        <w:rPr>
          <w:rFonts w:ascii="Calibri" w:hAnsi="Calibri"/>
          <w:sz w:val="22"/>
        </w:rPr>
        <w:t>Por isto, alterações importantes devem ser realizadas, por exemplo, na técnica dos “planos de contas” para que tais fins sejam alcançados com eficácia.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sz w:val="22"/>
        </w:rPr>
      </w:pPr>
      <w:r w:rsidRPr="00701CA3">
        <w:rPr>
          <w:rFonts w:ascii="Calibri" w:hAnsi="Calibri"/>
          <w:sz w:val="22"/>
        </w:rPr>
        <w:t>Esta foi uma das razões pelas quais na 11</w:t>
      </w:r>
      <w:r w:rsidRPr="00701CA3">
        <w:rPr>
          <w:rFonts w:ascii="Calibri" w:hAnsi="Calibri"/>
          <w:sz w:val="22"/>
          <w:vertAlign w:val="superscript"/>
        </w:rPr>
        <w:t>a</w:t>
      </w:r>
      <w:r w:rsidRPr="00701CA3">
        <w:rPr>
          <w:rFonts w:ascii="Calibri" w:hAnsi="Calibri"/>
          <w:sz w:val="22"/>
        </w:rPr>
        <w:t xml:space="preserve"> edição de meu livro Plano de Con</w:t>
      </w:r>
      <w:r w:rsidRPr="00701CA3">
        <w:rPr>
          <w:rFonts w:ascii="Calibri" w:hAnsi="Calibri"/>
          <w:sz w:val="22"/>
        </w:rPr>
        <w:t>tas dediquei uma parte específica para difundir doutrina e prática sobre os “Planos Analíticos”.</w:t>
      </w:r>
    </w:p>
    <w:p w:rsidR="00000000" w:rsidRPr="00701CA3" w:rsidRDefault="00CD5569" w:rsidP="00701CA3">
      <w:pPr>
        <w:overflowPunct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Calibri" w:hAnsi="Calibri"/>
          <w:color w:val="000000"/>
          <w:sz w:val="22"/>
        </w:rPr>
      </w:pPr>
      <w:r w:rsidRPr="00701CA3">
        <w:rPr>
          <w:rFonts w:ascii="Calibri" w:hAnsi="Calibri"/>
          <w:sz w:val="22"/>
        </w:rPr>
        <w:t>A multiplicidade de planos de contas é uma das tendências que modernamente mais se desenvolvem em razão do grande apoio e as facilidades que enseja a Informáti</w:t>
      </w:r>
      <w:r w:rsidRPr="00701CA3">
        <w:rPr>
          <w:rFonts w:ascii="Calibri" w:hAnsi="Calibri"/>
          <w:sz w:val="22"/>
        </w:rPr>
        <w:t>ca.</w:t>
      </w:r>
    </w:p>
    <w:sectPr w:rsidR="00000000" w:rsidRPr="00701CA3" w:rsidSect="00701CA3">
      <w:pgSz w:w="12240" w:h="15840"/>
      <w:pgMar w:top="851" w:right="1325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compat/>
  <w:rsids>
    <w:rsidRoot w:val="00701CA3"/>
    <w:rsid w:val="00701CA3"/>
    <w:rsid w:val="00CD5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8"/>
      <w:szCs w:val="22"/>
    </w:rPr>
  </w:style>
  <w:style w:type="paragraph" w:styleId="Ttulo1">
    <w:name w:val="heading 1"/>
    <w:basedOn w:val="Normal"/>
    <w:next w:val="Normal"/>
    <w:qFormat/>
    <w:pPr>
      <w:keepNext/>
      <w:overflowPunct w:val="0"/>
      <w:autoSpaceDE w:val="0"/>
      <w:autoSpaceDN w:val="0"/>
      <w:adjustRightInd w:val="0"/>
      <w:spacing w:line="360" w:lineRule="auto"/>
      <w:jc w:val="center"/>
      <w:outlineLvl w:val="0"/>
    </w:pPr>
    <w:rPr>
      <w:b/>
      <w:bCs/>
      <w:i/>
      <w:iCs/>
      <w:sz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pPr>
      <w:overflowPunct w:val="0"/>
      <w:autoSpaceDE w:val="0"/>
      <w:autoSpaceDN w:val="0"/>
      <w:adjustRightInd w:val="0"/>
      <w:spacing w:line="360" w:lineRule="auto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378</Words>
  <Characters>2046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ATIVIDADES SEGMENTADAS </vt:lpstr>
    </vt:vector>
  </TitlesOfParts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ATIVIDADES SEGMENTADAS </dc:title>
  <dc:subject/>
  <dc:creator>Antônio  Lopes de Sá</dc:creator>
  <cp:keywords/>
  <dc:description/>
  <cp:lastModifiedBy>WinXp</cp:lastModifiedBy>
  <cp:revision>2</cp:revision>
  <dcterms:created xsi:type="dcterms:W3CDTF">2013-06-24T21:43:00Z</dcterms:created>
  <dcterms:modified xsi:type="dcterms:W3CDTF">2013-06-24T21:43:00Z</dcterms:modified>
</cp:coreProperties>
</file>