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0" w:rsidRPr="007D4C05" w:rsidRDefault="006914B0">
      <w:pPr>
        <w:rPr>
          <w:rFonts w:ascii="Calibri" w:hAnsi="Calibri" w:cs="Calibri"/>
          <w:sz w:val="22"/>
          <w:szCs w:val="22"/>
        </w:rPr>
      </w:pPr>
    </w:p>
    <w:p w:rsidR="006914B0" w:rsidRPr="007D4C05" w:rsidRDefault="00EB576B" w:rsidP="00EB576B">
      <w:pPr>
        <w:spacing w:line="360" w:lineRule="auto"/>
        <w:jc w:val="center"/>
        <w:rPr>
          <w:rFonts w:ascii="Calibri" w:hAnsi="Calibri" w:cs="Calibri"/>
          <w:szCs w:val="28"/>
        </w:rPr>
      </w:pPr>
      <w:r w:rsidRPr="007D4C05">
        <w:rPr>
          <w:rFonts w:ascii="Calibri" w:hAnsi="Calibri" w:cs="Calibri"/>
          <w:szCs w:val="28"/>
        </w:rPr>
        <w:t>DISFUNÇÃO TEMPORAL DOS ELEMENTOS PATRIMONIAIS</w:t>
      </w:r>
    </w:p>
    <w:p w:rsidR="006914B0" w:rsidRPr="007D4C05" w:rsidRDefault="006914B0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6914B0" w:rsidRPr="007D4C05" w:rsidRDefault="00EB576B">
      <w:pPr>
        <w:spacing w:line="360" w:lineRule="auto"/>
        <w:ind w:firstLine="3402"/>
        <w:jc w:val="right"/>
        <w:rPr>
          <w:rFonts w:ascii="Calibri" w:hAnsi="Calibri" w:cs="Calibri"/>
          <w:i/>
          <w:sz w:val="22"/>
          <w:szCs w:val="22"/>
        </w:rPr>
      </w:pPr>
      <w:r w:rsidRPr="007D4C05">
        <w:rPr>
          <w:rFonts w:ascii="Calibri" w:hAnsi="Calibri" w:cs="Calibri"/>
          <w:i/>
          <w:sz w:val="22"/>
          <w:szCs w:val="22"/>
        </w:rPr>
        <w:t>Prof. Dr. Antônio Lopes de Sá – 27/03/1996</w:t>
      </w:r>
    </w:p>
    <w:p w:rsidR="006914B0" w:rsidRPr="007D4C05" w:rsidRDefault="006914B0">
      <w:pPr>
        <w:spacing w:line="360" w:lineRule="auto"/>
        <w:ind w:firstLine="3402"/>
        <w:jc w:val="right"/>
        <w:rPr>
          <w:rFonts w:ascii="Calibri" w:hAnsi="Calibri" w:cs="Calibri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ab/>
        <w:t>Q</w:t>
      </w:r>
      <w:bookmarkStart w:id="0" w:name="_GoBack"/>
      <w:bookmarkEnd w:id="0"/>
      <w:r w:rsidRPr="007D4C05">
        <w:rPr>
          <w:rFonts w:ascii="Calibri" w:hAnsi="Calibri" w:cs="Calibri"/>
          <w:b w:val="0"/>
          <w:sz w:val="22"/>
          <w:szCs w:val="22"/>
        </w:rPr>
        <w:t xml:space="preserve">uando um meio patrimonial qualquer perde a sua função, ou, cessa de produzir a sua utilidade, ocorre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a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ociosidade.</w:t>
      </w:r>
    </w:p>
    <w:p w:rsidR="006914B0" w:rsidRPr="007D4C05" w:rsidRDefault="00EB576B">
      <w:pPr>
        <w:spacing w:line="360" w:lineRule="auto"/>
        <w:ind w:firstLine="3402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Se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esta ociosidade deflui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de elementos compulsórios, alheios à capacidade de decisão no ambiente empresarial ou institucional, tem características típicas e o estudo do tempo da ociosidade deve passar a ser considerado como elemento relevante, distinto, isolado, no curso de um exercício.</w:t>
      </w:r>
    </w:p>
    <w:p w:rsidR="006914B0" w:rsidRPr="007D4C05" w:rsidRDefault="00EB576B">
      <w:pPr>
        <w:spacing w:line="360" w:lineRule="auto"/>
        <w:ind w:firstLine="3402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>Mesclar, pois, fatos de uma continuidade regular e normal da vida da riqueza, com os derivados de situações fortuitas e irregulares, pode comprometer a análise de uma situação.</w:t>
      </w:r>
    </w:p>
    <w:p w:rsidR="006914B0" w:rsidRPr="007D4C05" w:rsidRDefault="00EB576B">
      <w:pPr>
        <w:spacing w:line="360" w:lineRule="auto"/>
        <w:ind w:firstLine="3402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É importante que o analista contábil, responsável por uma opinião sobre a situação empresarial ou institucional, reconheça os efeitos notórios das disfunções compulsórias, principalmente, visando a conhecer a extensão do risco a ser coberto para a garantida da sobrevivência dos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empreendimentos</w:t>
      </w:r>
      <w:proofErr w:type="gramEnd"/>
    </w:p>
    <w:p w:rsidR="006914B0" w:rsidRPr="007D4C05" w:rsidRDefault="006914B0">
      <w:pPr>
        <w:spacing w:line="360" w:lineRule="auto"/>
        <w:ind w:firstLine="3402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>OS FENÔMENOS PATRIMONIAIS DE ORIGEM COMPULSÓRIA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>No dia 26 de março de 1996, centenas de municípios brasileiros, paralisaram grande parte de suas atividades, nas suas empresas, por diversas horas, por falta de energia elétrica.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Os prejuízos somaram muitos milhões de reais.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Maquinas e instalações industriais deixaram de prestar suas funções, por uma razão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compulsória :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problemas técnicos ocorridos na fonte da geração da energia.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Essa ociosidade forçada, com reflexos expressivos sobre a produção, fez com que fossem alterados os resultados e as posições de muitas empresas naquele mês de março.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Sem que as empresas tivessem contribuído para tal problema, sem que as administrações e o seu pessoal tivessem determinado essa anomalia, o efeito foi desastroso e gravoso.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lastRenderedPageBreak/>
        <w:tab/>
        <w:t>O mesmo pode ocorrer em razão de uma greve, de uma revolução, de uma copa do mundo de futebol,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 xml:space="preserve">  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>resguardadas, naturalmente, as diferenças de efeitos.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 que não podemos negar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, é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a influência dos ambientes externos à empresa sobre os seus fenômenos patrimoniais internos, muitos deles sem qualquer possibilidade da instituição ou empresa os modificar ou impedir.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 xml:space="preserve">O TEOREMA DA DISFUNÇÃO 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Sabemos que as observações de fatos, como os descritos, por exemplo, geram razões 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racicinios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>, estes produzem conceitos e estes são as bases dos teoremas.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A ausência de utilidade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, gera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o conceito de </w:t>
      </w:r>
      <w:r w:rsidRPr="007D4C05">
        <w:rPr>
          <w:rFonts w:ascii="Calibri" w:hAnsi="Calibri" w:cs="Calibri"/>
          <w:sz w:val="22"/>
          <w:szCs w:val="22"/>
        </w:rPr>
        <w:t>disfunção patrimonial</w:t>
      </w:r>
      <w:r w:rsidRPr="007D4C05">
        <w:rPr>
          <w:rFonts w:ascii="Calibri" w:hAnsi="Calibri" w:cs="Calibri"/>
          <w:b w:val="0"/>
          <w:sz w:val="22"/>
          <w:szCs w:val="22"/>
        </w:rPr>
        <w:t>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 teorema, pois, alusivo à questão pode enunciar-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se :</w:t>
      </w:r>
      <w:proofErr w:type="gramEnd"/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i/>
          <w:sz w:val="22"/>
          <w:szCs w:val="22"/>
        </w:rPr>
        <w:t>“O tempo que um meio patrimonial qualquer deixa de prestar sua utilidade é equivalente ao de sua disfunção ou ociosidade.”</w:t>
      </w:r>
    </w:p>
    <w:p w:rsidR="007D4C05" w:rsidRDefault="007D4C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i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>Tal teorema, genérico, merece, nasce da análise dos fatos que relatamos, mas, merece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 xml:space="preserve">  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>uma consideração especial na Lógica Temporal dos fenômenos da riqueza patrimonial.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É inequívoco que </w:t>
      </w:r>
      <w:r w:rsidRPr="007D4C05">
        <w:rPr>
          <w:rFonts w:ascii="Calibri" w:hAnsi="Calibri" w:cs="Calibri"/>
          <w:i/>
          <w:sz w:val="22"/>
          <w:szCs w:val="22"/>
        </w:rPr>
        <w:t>quando cessa a função, cessa a utilidade</w:t>
      </w:r>
      <w:r w:rsidRPr="007D4C05">
        <w:rPr>
          <w:rFonts w:ascii="Calibri" w:hAnsi="Calibri" w:cs="Calibri"/>
          <w:b w:val="0"/>
          <w:sz w:val="22"/>
          <w:szCs w:val="22"/>
        </w:rPr>
        <w:t xml:space="preserve"> e logo a </w:t>
      </w:r>
      <w:r w:rsidRPr="007D4C05">
        <w:rPr>
          <w:rFonts w:ascii="Calibri" w:hAnsi="Calibri" w:cs="Calibri"/>
          <w:i/>
          <w:sz w:val="22"/>
          <w:szCs w:val="22"/>
        </w:rPr>
        <w:t>ineficácia</w:t>
      </w:r>
      <w:r w:rsidRPr="007D4C05">
        <w:rPr>
          <w:rFonts w:ascii="Calibri" w:hAnsi="Calibri" w:cs="Calibri"/>
          <w:b w:val="0"/>
          <w:sz w:val="22"/>
          <w:szCs w:val="22"/>
        </w:rPr>
        <w:t xml:space="preserve"> se produz.</w:t>
      </w:r>
    </w:p>
    <w:p w:rsidR="006914B0" w:rsidRDefault="00EB576B">
      <w:pPr>
        <w:spacing w:line="360" w:lineRule="auto"/>
        <w:jc w:val="both"/>
        <w:rPr>
          <w:rFonts w:ascii="Calibri" w:hAnsi="Calibri" w:cs="Calibri"/>
          <w:b w:val="0"/>
          <w:position w:val="-1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Ou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ainda :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  </w:t>
      </w:r>
      <w:r w:rsidRPr="007D4C05">
        <w:rPr>
          <w:rFonts w:ascii="Calibri" w:hAnsi="Calibri" w:cs="Calibri"/>
          <w:b w:val="0"/>
          <w:position w:val="-10"/>
          <w:sz w:val="22"/>
          <w:szCs w:val="22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28.5pt" o:ole="">
            <v:imagedata r:id="rId7" o:title=""/>
          </v:shape>
          <o:OLEObject Type="Embed" ProgID="Equation.2" ShapeID="_x0000_i1025" DrawAspect="Content" ObjectID="_1434824526" r:id="rId8"/>
        </w:object>
      </w:r>
    </w:p>
    <w:p w:rsidR="007D4C05" w:rsidRPr="007D4C05" w:rsidRDefault="007D4C05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Ou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seja :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O meio patrimonial (Pm), implicando em ausência de função (f</w:t>
      </w:r>
      <w:r w:rsidRPr="007D4C05">
        <w:rPr>
          <w:rFonts w:ascii="Calibri" w:hAnsi="Calibri" w:cs="Calibri"/>
          <w:b w:val="0"/>
          <w:sz w:val="22"/>
          <w:szCs w:val="22"/>
          <w:vertAlign w:val="superscript"/>
        </w:rPr>
        <w:t>-1</w:t>
      </w:r>
      <w:r w:rsidRPr="007D4C05">
        <w:rPr>
          <w:rFonts w:ascii="Calibri" w:hAnsi="Calibri" w:cs="Calibri"/>
          <w:b w:val="0"/>
          <w:sz w:val="22"/>
          <w:szCs w:val="22"/>
        </w:rPr>
        <w:t>), implica, logicamente, em Ineficácia (Ea</w:t>
      </w:r>
      <w:r w:rsidRPr="007D4C05">
        <w:rPr>
          <w:rFonts w:ascii="Calibri" w:hAnsi="Calibri" w:cs="Calibri"/>
          <w:b w:val="0"/>
          <w:sz w:val="22"/>
          <w:szCs w:val="22"/>
          <w:vertAlign w:val="superscript"/>
        </w:rPr>
        <w:t>-1</w:t>
      </w:r>
      <w:r w:rsidRPr="007D4C05">
        <w:rPr>
          <w:rFonts w:ascii="Calibri" w:hAnsi="Calibri" w:cs="Calibri"/>
          <w:b w:val="0"/>
          <w:sz w:val="22"/>
          <w:szCs w:val="22"/>
        </w:rPr>
        <w:t>).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Esta é uma verdade que se aplica a todos os capitais, em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todas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partes do mundo, em todos os tempos, logo, tem sabor universal e temporal, tão como espacial , sendo por esta razão cientifica.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O mérito da teoria está em chegar a tais verdades, partindo de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raciocinios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>, forma superior de manifestação da inteligência humana.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lastRenderedPageBreak/>
        <w:t>TEMPORALIDADE DA DISFUNÇÃO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>O tempo de duração da disfunção pode ser curto (caso exemplificado do corte de energia), longo, ou definitivo.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A </w:t>
      </w:r>
      <w:r w:rsidRPr="007D4C05">
        <w:rPr>
          <w:rFonts w:ascii="Calibri" w:hAnsi="Calibri" w:cs="Calibri"/>
          <w:i/>
          <w:sz w:val="22"/>
          <w:szCs w:val="22"/>
        </w:rPr>
        <w:t>temporalidade da disfunção é</w:t>
      </w:r>
      <w:proofErr w:type="gramStart"/>
      <w:r w:rsidRPr="007D4C05">
        <w:rPr>
          <w:rFonts w:ascii="Calibri" w:hAnsi="Calibri" w:cs="Calibri"/>
          <w:i/>
          <w:sz w:val="22"/>
          <w:szCs w:val="22"/>
        </w:rPr>
        <w:t xml:space="preserve"> pois</w:t>
      </w:r>
      <w:proofErr w:type="gramEnd"/>
      <w:r w:rsidRPr="007D4C05">
        <w:rPr>
          <w:rFonts w:ascii="Calibri" w:hAnsi="Calibri" w:cs="Calibri"/>
          <w:i/>
          <w:sz w:val="22"/>
          <w:szCs w:val="22"/>
        </w:rPr>
        <w:t xml:space="preserve"> o tempo de paralisação da utilidade</w:t>
      </w:r>
      <w:r w:rsidRPr="007D4C05">
        <w:rPr>
          <w:rFonts w:ascii="Calibri" w:hAnsi="Calibri" w:cs="Calibri"/>
          <w:b w:val="0"/>
          <w:sz w:val="22"/>
          <w:szCs w:val="22"/>
        </w:rPr>
        <w:t xml:space="preserve"> e este pode ser variável.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Os efeitos sobre a riqueza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, dependem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da temporalidade, ou seja, o cessar da função ou utilidade pode causar pequenos ou grandes prejuízos, relativamente à atividade da empresa e também à sua dimensão.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Entendo ser conveniente destacar, nos registros contábeis, esses fenômenos de ociosidade, quer por efeitos compulsórios, quer por outros fatores.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Isto ajuda a análise, pois, esta depende, em parte, das informações prestadas de forma adequada.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i/>
          <w:sz w:val="22"/>
          <w:szCs w:val="22"/>
        </w:rPr>
        <w:t>Para fins administrativos a informação deve estar preocupada com o comportamento da eficácia, logo, da plena utilidade da riqueza.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É possível, pois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enunciar :</w:t>
      </w:r>
      <w:proofErr w:type="gramEnd"/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  <w:r w:rsidRPr="007D4C05">
        <w:rPr>
          <w:rFonts w:ascii="Calibri" w:hAnsi="Calibri" w:cs="Calibri"/>
          <w:i/>
          <w:sz w:val="22"/>
          <w:szCs w:val="22"/>
        </w:rPr>
        <w:t>“O meio patrimonial tem um tempo de função que é proporcional à utilidade prestada pelo mesmo meio.”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Existem os tempos de aguardar a utilização (</w:t>
      </w:r>
      <w:r w:rsidRPr="007D4C05">
        <w:rPr>
          <w:rFonts w:ascii="Calibri" w:hAnsi="Calibri" w:cs="Calibri"/>
          <w:i/>
          <w:sz w:val="22"/>
          <w:szCs w:val="22"/>
        </w:rPr>
        <w:t>Potencialidade</w:t>
      </w:r>
      <w:r w:rsidRPr="007D4C05">
        <w:rPr>
          <w:rFonts w:ascii="Calibri" w:hAnsi="Calibri" w:cs="Calibri"/>
          <w:b w:val="0"/>
          <w:sz w:val="22"/>
          <w:szCs w:val="22"/>
        </w:rPr>
        <w:t>), o tempo de exercer a função (</w:t>
      </w:r>
      <w:r w:rsidRPr="007D4C05">
        <w:rPr>
          <w:rFonts w:ascii="Calibri" w:hAnsi="Calibri" w:cs="Calibri"/>
          <w:i/>
          <w:sz w:val="22"/>
          <w:szCs w:val="22"/>
        </w:rPr>
        <w:t>Funcionalidade</w:t>
      </w:r>
      <w:r w:rsidRPr="007D4C05">
        <w:rPr>
          <w:rFonts w:ascii="Calibri" w:hAnsi="Calibri" w:cs="Calibri"/>
          <w:b w:val="0"/>
          <w:sz w:val="22"/>
          <w:szCs w:val="22"/>
        </w:rPr>
        <w:t>) e o tempo de cessar a função (</w:t>
      </w:r>
      <w:r w:rsidRPr="007D4C05">
        <w:rPr>
          <w:rFonts w:ascii="Calibri" w:hAnsi="Calibri" w:cs="Calibri"/>
          <w:i/>
          <w:sz w:val="22"/>
          <w:szCs w:val="22"/>
        </w:rPr>
        <w:t>Ociosidade</w:t>
      </w:r>
      <w:r w:rsidRPr="007D4C05">
        <w:rPr>
          <w:rFonts w:ascii="Calibri" w:hAnsi="Calibri" w:cs="Calibri"/>
          <w:b w:val="0"/>
          <w:sz w:val="22"/>
          <w:szCs w:val="22"/>
        </w:rPr>
        <w:t>).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O aspecto, pois, sob o qual a função é observada deve ser o de uma variação, decorrente de uma relação </w:t>
      </w:r>
      <w:r w:rsidRPr="007D4C05">
        <w:rPr>
          <w:rFonts w:ascii="Calibri" w:hAnsi="Calibri" w:cs="Calibri"/>
          <w:i/>
          <w:sz w:val="22"/>
          <w:szCs w:val="22"/>
        </w:rPr>
        <w:t>utilidade/tempo.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i/>
          <w:sz w:val="22"/>
          <w:szCs w:val="22"/>
        </w:rPr>
        <w:tab/>
      </w:r>
      <w:r w:rsidRPr="007D4C05">
        <w:rPr>
          <w:rFonts w:ascii="Calibri" w:hAnsi="Calibri" w:cs="Calibri"/>
          <w:b w:val="0"/>
          <w:sz w:val="22"/>
          <w:szCs w:val="22"/>
        </w:rPr>
        <w:t xml:space="preserve">Tal relação é a da </w:t>
      </w:r>
      <w:r w:rsidRPr="007D4C05">
        <w:rPr>
          <w:rFonts w:ascii="Calibri" w:hAnsi="Calibri" w:cs="Calibri"/>
          <w:i/>
          <w:sz w:val="22"/>
          <w:szCs w:val="22"/>
        </w:rPr>
        <w:t>temporalidade funcional.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Não são poucos os patrimônios que contêm elementos não utilizados e nem utilizáveis, que já perderam seu valor de uso.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Muitas mercadorias continuam a constar dos inventários mesmo quando já não possuem possibilidade de serem vendidas; muitos materiais ficam nos armazéns, relativos a projetos industriais abandonados, mas, ainda avaliados e mantidos como elemento da estrutura patrimonial.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 estudo, portanto, analítico, das situações, precisa levar em conta essas realidades.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>A COMPULSORIEDADE AMBIENTAL</w:t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A empresa recebe, passivamente, a pressão de fatos sociais, políticos, econômicos, ecológicos, tecnológicos em suma do continente onde está contida.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Em minha teoria chamo tais influências de </w:t>
      </w:r>
      <w:r w:rsidRPr="007D4C05">
        <w:rPr>
          <w:rFonts w:ascii="Calibri" w:hAnsi="Calibri" w:cs="Calibri"/>
          <w:sz w:val="22"/>
          <w:szCs w:val="22"/>
        </w:rPr>
        <w:t>Relações Ambientais Exógenas</w:t>
      </w:r>
      <w:r w:rsidRPr="007D4C05">
        <w:rPr>
          <w:rFonts w:ascii="Calibri" w:hAnsi="Calibri" w:cs="Calibri"/>
          <w:b w:val="0"/>
          <w:sz w:val="22"/>
          <w:szCs w:val="22"/>
        </w:rPr>
        <w:t>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Tais relações podem favorecer ou prejudicar, dependendo dos efeitos que causar na função ou utilidade dos meios patrimoniais.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São, todavia, compulsórias, pois, a empresa não tem, quase sempre, como evitá-las.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Quando, no Governo Collor, confiscou-se os depósitos bancários, as empresas sofreram restrições às suas disponibilidades, pelos efeitos da medida; o recurso ao Judiciário, contra a medida inconstitucional adotada, levou tempo até produzir seus resultados.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 tempo que perdurou tal atitude do Poder, foi desastroso, mas compulsório.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O mesmo ocorre quando por efeitos tecnológicos um equipamento é superado por outro de maior poder de produção.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Em suma, tais fenômenos, pela expressividade de reflexo na vida patrimonial, precisam merecer cuidados especiais, pois, quando previsíveis ou mesmo quando repetitivos, devem ensejar quotas de fundos contra riscos, para a proteção da riqueza.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O risco pode ser coberto pelos próprios recursos da empresa, pela inserção, nos custos, de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uma parcela a eles destinados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ou através de seguros, quando cabíveis.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>Na análise contábil especifica, Ceccherelli deu a tais quotas a classificação de “custos figurativos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”</w:t>
      </w:r>
      <w:proofErr w:type="gramEnd"/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  <w:t xml:space="preserve">A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auto-proteção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tem a vantagem de reforçar o capital sem depender de maiores problemas quanto à cobertura e é aconselhável, especialmente, em casos especiais como os da obsolescência constante (caso do ramo eletrônico).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EB576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sz w:val="22"/>
          <w:szCs w:val="22"/>
        </w:rPr>
        <w:t>BIBLIOGRAFIA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AECA - Critérios de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medición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la</w:t>
      </w:r>
      <w:proofErr w:type="spellEnd"/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rentabilidad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productividad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y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eficiencia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las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entidades bancárias, Madri 1991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CECCHERELLI, Alberto -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Istituzioni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di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Ragioneria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edição Felice Le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Monnier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Florença,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1955</w:t>
      </w:r>
      <w:proofErr w:type="gramEnd"/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proofErr w:type="gramStart"/>
      <w:r w:rsidRPr="007D4C05">
        <w:rPr>
          <w:rFonts w:ascii="Calibri" w:hAnsi="Calibri" w:cs="Calibri"/>
          <w:b w:val="0"/>
          <w:sz w:val="22"/>
          <w:szCs w:val="22"/>
        </w:rPr>
        <w:lastRenderedPageBreak/>
        <w:t>GABAS</w:t>
      </w:r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TRIGO, Francisco -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Tecnicas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actuales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analisis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contable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.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Evaluación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la</w:t>
      </w:r>
      <w:proofErr w:type="spellEnd"/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solvencia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empresarial, edição ICAC, Madri, 1990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GALASSI, Giuseppe -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Sistemi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contabili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assiomatici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sistemi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teorici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deduttivi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edição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Patron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Bolonha,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1978</w:t>
      </w:r>
      <w:proofErr w:type="gramEnd"/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GALLIZO LARRAZ, Jose Luis - El valor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añadido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en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la</w:t>
      </w:r>
      <w:proofErr w:type="spellEnd"/>
      <w:proofErr w:type="gram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información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contable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de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la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empresa :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analisis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y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aplicaciones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>, edição ICAC, Madri, 1990</w:t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SÀ, Antonio Lopes de - Teoria Geral do Conhecimento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Contabil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, edição IPAT, Belo Horizonte,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1992</w:t>
      </w:r>
      <w:proofErr w:type="gramEnd"/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SÁ, Antonio Lopes de - Teoria da Contabilidade Superior, edição IPAT, Belo Horizonte,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1994</w:t>
      </w:r>
      <w:proofErr w:type="gramEnd"/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 xml:space="preserve">SÁ, Antonio Lopes de - </w:t>
      </w:r>
      <w:proofErr w:type="spellStart"/>
      <w:r w:rsidRPr="007D4C05">
        <w:rPr>
          <w:rFonts w:ascii="Calibri" w:hAnsi="Calibri" w:cs="Calibri"/>
          <w:b w:val="0"/>
          <w:sz w:val="22"/>
          <w:szCs w:val="22"/>
        </w:rPr>
        <w:t>Principios</w:t>
      </w:r>
      <w:proofErr w:type="spellEnd"/>
      <w:r w:rsidRPr="007D4C05">
        <w:rPr>
          <w:rFonts w:ascii="Calibri" w:hAnsi="Calibri" w:cs="Calibri"/>
          <w:b w:val="0"/>
          <w:sz w:val="22"/>
          <w:szCs w:val="22"/>
        </w:rPr>
        <w:t xml:space="preserve"> Fundamentais de Contabilidade, editora Atlas, São Paulo, </w:t>
      </w:r>
      <w:proofErr w:type="gramStart"/>
      <w:r w:rsidRPr="007D4C05">
        <w:rPr>
          <w:rFonts w:ascii="Calibri" w:hAnsi="Calibri" w:cs="Calibri"/>
          <w:b w:val="0"/>
          <w:sz w:val="22"/>
          <w:szCs w:val="22"/>
        </w:rPr>
        <w:t>1995</w:t>
      </w:r>
      <w:proofErr w:type="gramEnd"/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EB576B">
      <w:pPr>
        <w:spacing w:line="36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p w:rsidR="006914B0" w:rsidRPr="007D4C05" w:rsidRDefault="006914B0">
      <w:p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6914B0" w:rsidRPr="007D4C05" w:rsidRDefault="00EB576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4C05">
        <w:rPr>
          <w:rFonts w:ascii="Calibri" w:hAnsi="Calibri" w:cs="Calibri"/>
          <w:b w:val="0"/>
          <w:sz w:val="22"/>
          <w:szCs w:val="22"/>
        </w:rPr>
        <w:tab/>
      </w:r>
    </w:p>
    <w:sectPr w:rsidR="006914B0" w:rsidRPr="007D4C0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B0" w:rsidRDefault="00EB576B">
      <w:r>
        <w:separator/>
      </w:r>
    </w:p>
  </w:endnote>
  <w:endnote w:type="continuationSeparator" w:id="0">
    <w:p w:rsidR="006914B0" w:rsidRDefault="00E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B0" w:rsidRDefault="00EB576B">
      <w:r>
        <w:separator/>
      </w:r>
    </w:p>
  </w:footnote>
  <w:footnote w:type="continuationSeparator" w:id="0">
    <w:p w:rsidR="006914B0" w:rsidRDefault="00E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0" w:rsidRDefault="00EB576B" w:rsidP="007D4C05">
    <w:pPr>
      <w:pStyle w:val="Cabealho"/>
      <w:jc w:val="right"/>
      <w:rPr>
        <w:sz w:val="24"/>
        <w:u w:val="single"/>
      </w:rPr>
    </w:pPr>
    <w:r>
      <w:rPr>
        <w:rStyle w:val="Nmerodepgina"/>
        <w:sz w:val="24"/>
        <w:u w:val="single"/>
      </w:rPr>
      <w:fldChar w:fldCharType="begin"/>
    </w:r>
    <w:r>
      <w:rPr>
        <w:rStyle w:val="Nmerodepgina"/>
        <w:sz w:val="24"/>
        <w:u w:val="single"/>
      </w:rPr>
      <w:instrText xml:space="preserve"> PAGE </w:instrText>
    </w:r>
    <w:r>
      <w:rPr>
        <w:rStyle w:val="Nmerodepgina"/>
        <w:sz w:val="24"/>
        <w:u w:val="single"/>
      </w:rPr>
      <w:fldChar w:fldCharType="separate"/>
    </w:r>
    <w:r w:rsidR="007D4C05">
      <w:rPr>
        <w:rStyle w:val="Nmerodepgina"/>
        <w:noProof/>
        <w:sz w:val="24"/>
        <w:u w:val="single"/>
      </w:rPr>
      <w:t>1</w:t>
    </w:r>
    <w:r>
      <w:rPr>
        <w:rStyle w:val="Nmerodepgina"/>
        <w:sz w:val="24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6B"/>
    <w:rsid w:val="006914B0"/>
    <w:rsid w:val="007D4C05"/>
    <w:rsid w:val="00E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1182</Words>
  <Characters>6387</Characters>
  <Application>Microsoft Office Word</Application>
  <DocSecurity>0</DocSecurity>
  <Lines>53</Lines>
  <Paragraphs>15</Paragraphs>
  <ScaleCrop>false</ScaleCrop>
  <Company>..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NORMALIZAÇÃO CONTABIL NO BRASIL</dc:title>
  <dc:subject/>
  <dc:creator>Antonio Lopes de SA</dc:creator>
  <cp:keywords/>
  <dc:description/>
  <cp:lastModifiedBy>Baeta</cp:lastModifiedBy>
  <cp:revision>21</cp:revision>
  <cp:lastPrinted>1996-03-30T08:17:00Z</cp:lastPrinted>
  <dcterms:created xsi:type="dcterms:W3CDTF">1996-03-27T21:20:00Z</dcterms:created>
  <dcterms:modified xsi:type="dcterms:W3CDTF">2013-07-09T00:36:00Z</dcterms:modified>
</cp:coreProperties>
</file>